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2334" w14:textId="1FBF3721" w:rsidR="00400E9B" w:rsidRPr="00400E9B" w:rsidRDefault="005849EA" w:rsidP="00400E9B">
      <w:bookmarkStart w:id="0" w:name="_GoBack"/>
      <w:bookmarkEnd w:id="0"/>
      <w:r>
        <w:t>Rekonštrukcia obecných mostíkov</w:t>
      </w:r>
    </w:p>
    <w:p w14:paraId="23CC4B06" w14:textId="77777777" w:rsidR="00824F9C" w:rsidRDefault="007319FE" w:rsidP="00D225C9">
      <w:pPr>
        <w:tabs>
          <w:tab w:val="left" w:pos="1959"/>
          <w:tab w:val="left" w:pos="3131"/>
        </w:tabs>
        <w:jc w:val="center"/>
        <w:rPr>
          <w:b/>
          <w:sz w:val="68"/>
          <w:szCs w:val="6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D2B998F" wp14:editId="4CAECA48">
            <wp:simplePos x="0" y="0"/>
            <wp:positionH relativeFrom="margin">
              <wp:posOffset>11116945</wp:posOffset>
            </wp:positionH>
            <wp:positionV relativeFrom="paragraph">
              <wp:posOffset>265430</wp:posOffset>
            </wp:positionV>
            <wp:extent cx="1449705" cy="711200"/>
            <wp:effectExtent l="0" t="0" r="0" b="0"/>
            <wp:wrapNone/>
            <wp:docPr id="2" name="Obrázok 2" descr="C:\Users\NTB\AppData\Local\Microsoft\Windows\INetCache\Content.Word\Loga_Kreslicí plát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AppData\Local\Microsoft\Windows\INetCache\Content.Word\Loga_Kreslicí plátn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89302FF" wp14:editId="6AE6DE7B">
            <wp:simplePos x="0" y="0"/>
            <wp:positionH relativeFrom="column">
              <wp:posOffset>7358652</wp:posOffset>
            </wp:positionH>
            <wp:positionV relativeFrom="paragraph">
              <wp:posOffset>264976</wp:posOffset>
            </wp:positionV>
            <wp:extent cx="2569029" cy="683796"/>
            <wp:effectExtent l="0" t="0" r="3175" b="2540"/>
            <wp:wrapNone/>
            <wp:docPr id="3" name="Obrázok 3" descr="C:\Users\NTB\AppData\Local\Microsoft\Windows\INetCache\Content.Word\logo PRV 2014-2020_verzia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AppData\Local\Microsoft\Windows\INetCache\Content.Word\logo PRV 2014-2020_verzia 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29" cy="6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5F1F977" wp14:editId="1EFC098C">
            <wp:simplePos x="0" y="0"/>
            <wp:positionH relativeFrom="column">
              <wp:posOffset>4847499</wp:posOffset>
            </wp:positionH>
            <wp:positionV relativeFrom="paragraph">
              <wp:posOffset>250825</wp:posOffset>
            </wp:positionV>
            <wp:extent cx="841829" cy="841829"/>
            <wp:effectExtent l="0" t="0" r="0" b="0"/>
            <wp:wrapNone/>
            <wp:docPr id="4" name="Obrázok 4" descr="C:\Users\NTB\AppData\Local\Microsoft\Windows\INetCache\Content.Word\1200px-LEADER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AppData\Local\Microsoft\Windows\INetCache\Content.Word\1200px-LEADER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29" cy="8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60705FE" wp14:editId="167DBBB7">
            <wp:simplePos x="0" y="0"/>
            <wp:positionH relativeFrom="margin">
              <wp:posOffset>827314</wp:posOffset>
            </wp:positionH>
            <wp:positionV relativeFrom="paragraph">
              <wp:posOffset>215991</wp:posOffset>
            </wp:positionV>
            <wp:extent cx="28003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hrough>
            <wp:docPr id="1" name="Obrázok 1" descr="C:\Users\NTB\AppData\Local\Microsoft\Windows\INetCache\Content.Word\logo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AppData\Local\Microsoft\Windows\INetCache\Content.Word\logo E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6E371" w14:textId="77777777" w:rsidR="00824F9C" w:rsidRDefault="00824F9C" w:rsidP="00D225C9">
      <w:pPr>
        <w:tabs>
          <w:tab w:val="left" w:pos="1959"/>
          <w:tab w:val="left" w:pos="3131"/>
        </w:tabs>
        <w:jc w:val="center"/>
        <w:rPr>
          <w:b/>
          <w:sz w:val="68"/>
          <w:szCs w:val="68"/>
        </w:rPr>
      </w:pPr>
    </w:p>
    <w:p w14:paraId="59306414" w14:textId="77777777" w:rsidR="00824F9C" w:rsidRPr="00824F9C" w:rsidRDefault="00824F9C" w:rsidP="00D225C9">
      <w:pPr>
        <w:tabs>
          <w:tab w:val="left" w:pos="1959"/>
          <w:tab w:val="left" w:pos="3131"/>
        </w:tabs>
        <w:jc w:val="center"/>
        <w:rPr>
          <w:b/>
          <w:sz w:val="40"/>
          <w:szCs w:val="40"/>
        </w:rPr>
      </w:pPr>
    </w:p>
    <w:p w14:paraId="307C4130" w14:textId="00EC04B4" w:rsidR="003F45F6" w:rsidRPr="007443AF" w:rsidRDefault="00D225C9" w:rsidP="00D225C9">
      <w:pPr>
        <w:tabs>
          <w:tab w:val="left" w:pos="1959"/>
          <w:tab w:val="left" w:pos="3131"/>
        </w:tabs>
        <w:jc w:val="center"/>
        <w:rPr>
          <w:b/>
          <w:sz w:val="68"/>
          <w:szCs w:val="68"/>
        </w:rPr>
      </w:pPr>
      <w:r w:rsidRPr="007443AF">
        <w:rPr>
          <w:b/>
          <w:sz w:val="68"/>
          <w:szCs w:val="68"/>
        </w:rPr>
        <w:t>N</w:t>
      </w:r>
      <w:r w:rsidR="003F45F6" w:rsidRPr="007443AF">
        <w:rPr>
          <w:b/>
          <w:sz w:val="68"/>
          <w:szCs w:val="68"/>
        </w:rPr>
        <w:t>ázov projektu: „</w:t>
      </w:r>
      <w:r w:rsidR="00A40C11">
        <w:rPr>
          <w:b/>
          <w:sz w:val="68"/>
          <w:szCs w:val="68"/>
        </w:rPr>
        <w:t>Stavebné úpravy ochranných častí mostných konštrukcií</w:t>
      </w:r>
      <w:r w:rsidR="003F45F6" w:rsidRPr="007443AF">
        <w:rPr>
          <w:b/>
          <w:sz w:val="68"/>
          <w:szCs w:val="68"/>
        </w:rPr>
        <w:t>“</w:t>
      </w:r>
    </w:p>
    <w:p w14:paraId="29DD93D3" w14:textId="77777777" w:rsidR="003F45F6" w:rsidRPr="000B6731" w:rsidRDefault="003F45F6" w:rsidP="003F45F6">
      <w:pPr>
        <w:tabs>
          <w:tab w:val="left" w:pos="1959"/>
          <w:tab w:val="left" w:pos="3131"/>
        </w:tabs>
        <w:rPr>
          <w:b/>
          <w:sz w:val="40"/>
          <w:szCs w:val="40"/>
        </w:rPr>
      </w:pPr>
    </w:p>
    <w:p w14:paraId="347CC0C6" w14:textId="11289CAF" w:rsidR="003F45F6" w:rsidRPr="000B6731" w:rsidRDefault="000B6731" w:rsidP="000B6731">
      <w:pPr>
        <w:tabs>
          <w:tab w:val="left" w:pos="1959"/>
          <w:tab w:val="left" w:pos="3131"/>
        </w:tabs>
        <w:rPr>
          <w:b/>
          <w:sz w:val="60"/>
          <w:szCs w:val="60"/>
        </w:rPr>
      </w:pPr>
      <w:r w:rsidRPr="000B6731">
        <w:rPr>
          <w:b/>
          <w:sz w:val="60"/>
          <w:szCs w:val="60"/>
        </w:rPr>
        <w:t>Prijímateľ NFP</w:t>
      </w:r>
      <w:r w:rsidR="003F45F6" w:rsidRPr="000B6731">
        <w:rPr>
          <w:b/>
          <w:sz w:val="60"/>
          <w:szCs w:val="60"/>
        </w:rPr>
        <w:t xml:space="preserve">: 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  <w:t xml:space="preserve"> 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  <w:t xml:space="preserve">  </w:t>
      </w:r>
      <w:r w:rsidR="00955D4C">
        <w:rPr>
          <w:sz w:val="60"/>
          <w:szCs w:val="60"/>
        </w:rPr>
        <w:t xml:space="preserve">Obec </w:t>
      </w:r>
      <w:r w:rsidR="00A40C11">
        <w:rPr>
          <w:sz w:val="60"/>
          <w:szCs w:val="60"/>
        </w:rPr>
        <w:t>Vavrišovo</w:t>
      </w:r>
    </w:p>
    <w:p w14:paraId="30FC2B78" w14:textId="1EF0A64D" w:rsidR="000B6731" w:rsidRPr="000B6731" w:rsidRDefault="003F45F6" w:rsidP="000B6731">
      <w:pPr>
        <w:tabs>
          <w:tab w:val="left" w:pos="1959"/>
        </w:tabs>
        <w:jc w:val="both"/>
        <w:rPr>
          <w:sz w:val="60"/>
          <w:szCs w:val="60"/>
        </w:rPr>
      </w:pPr>
      <w:r w:rsidRPr="000B6731">
        <w:rPr>
          <w:b/>
          <w:sz w:val="60"/>
          <w:szCs w:val="60"/>
        </w:rPr>
        <w:t>Cieľ projektu: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sz w:val="60"/>
          <w:szCs w:val="60"/>
        </w:rPr>
        <w:t xml:space="preserve"> </w:t>
      </w:r>
      <w:r w:rsidR="005849EA">
        <w:rPr>
          <w:sz w:val="60"/>
          <w:szCs w:val="60"/>
        </w:rPr>
        <w:tab/>
      </w:r>
      <w:r w:rsidR="005849EA">
        <w:rPr>
          <w:sz w:val="60"/>
          <w:szCs w:val="60"/>
        </w:rPr>
        <w:tab/>
      </w:r>
      <w:r w:rsidR="005849EA">
        <w:rPr>
          <w:sz w:val="60"/>
          <w:szCs w:val="60"/>
        </w:rPr>
        <w:tab/>
      </w:r>
      <w:r w:rsidR="005849EA">
        <w:rPr>
          <w:sz w:val="60"/>
          <w:szCs w:val="60"/>
        </w:rPr>
        <w:tab/>
      </w:r>
      <w:r w:rsidR="005849EA">
        <w:rPr>
          <w:sz w:val="60"/>
          <w:szCs w:val="60"/>
        </w:rPr>
        <w:tab/>
      </w:r>
      <w:r w:rsidR="005849EA">
        <w:rPr>
          <w:sz w:val="60"/>
          <w:szCs w:val="60"/>
        </w:rPr>
        <w:tab/>
        <w:t xml:space="preserve">  Rekonštrukcia obecných mostíkov</w:t>
      </w:r>
    </w:p>
    <w:p w14:paraId="551C75A1" w14:textId="12E2B970" w:rsidR="00D225C9" w:rsidRPr="000B6731" w:rsidRDefault="003F45F6" w:rsidP="000B6731">
      <w:pPr>
        <w:tabs>
          <w:tab w:val="left" w:pos="1959"/>
        </w:tabs>
        <w:jc w:val="both"/>
        <w:rPr>
          <w:b/>
          <w:sz w:val="60"/>
          <w:szCs w:val="60"/>
        </w:rPr>
      </w:pPr>
      <w:r w:rsidRPr="000B6731">
        <w:rPr>
          <w:b/>
          <w:sz w:val="60"/>
          <w:szCs w:val="60"/>
        </w:rPr>
        <w:t xml:space="preserve">Termín realizácie: 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  <w:t xml:space="preserve"> 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  <w:t xml:space="preserve">  </w:t>
      </w:r>
      <w:r w:rsidR="00A40C11">
        <w:rPr>
          <w:sz w:val="60"/>
          <w:szCs w:val="60"/>
        </w:rPr>
        <w:t>05  - 10</w:t>
      </w:r>
      <w:r w:rsidRPr="000B6731">
        <w:rPr>
          <w:sz w:val="60"/>
          <w:szCs w:val="60"/>
        </w:rPr>
        <w:t>/2021</w:t>
      </w:r>
    </w:p>
    <w:p w14:paraId="3FD995ED" w14:textId="2C6752DD" w:rsidR="003F45F6" w:rsidRPr="000B6731" w:rsidRDefault="003F45F6" w:rsidP="00D225C9">
      <w:pPr>
        <w:tabs>
          <w:tab w:val="left" w:pos="1959"/>
        </w:tabs>
        <w:rPr>
          <w:b/>
          <w:sz w:val="60"/>
          <w:szCs w:val="60"/>
        </w:rPr>
      </w:pPr>
      <w:r w:rsidRPr="000B6731">
        <w:rPr>
          <w:b/>
          <w:sz w:val="60"/>
          <w:szCs w:val="60"/>
        </w:rPr>
        <w:t xml:space="preserve">Celkové náklady projektu: </w:t>
      </w:r>
      <w:r w:rsidR="005849EA">
        <w:rPr>
          <w:b/>
          <w:sz w:val="60"/>
          <w:szCs w:val="60"/>
        </w:rPr>
        <w:tab/>
      </w:r>
      <w:r w:rsidR="00A40C11">
        <w:rPr>
          <w:bCs/>
          <w:sz w:val="60"/>
          <w:szCs w:val="60"/>
        </w:rPr>
        <w:t xml:space="preserve"> </w:t>
      </w:r>
      <w:r w:rsidR="005849EA">
        <w:rPr>
          <w:bCs/>
          <w:sz w:val="60"/>
          <w:szCs w:val="60"/>
        </w:rPr>
        <w:tab/>
      </w:r>
      <w:r w:rsidR="005849EA">
        <w:rPr>
          <w:bCs/>
          <w:sz w:val="60"/>
          <w:szCs w:val="60"/>
        </w:rPr>
        <w:tab/>
      </w:r>
      <w:r w:rsidR="005849EA">
        <w:rPr>
          <w:bCs/>
          <w:sz w:val="60"/>
          <w:szCs w:val="60"/>
        </w:rPr>
        <w:tab/>
        <w:t xml:space="preserve">  </w:t>
      </w:r>
      <w:r w:rsidR="00A40C11">
        <w:rPr>
          <w:bCs/>
          <w:sz w:val="60"/>
          <w:szCs w:val="60"/>
        </w:rPr>
        <w:t>5 876,64</w:t>
      </w:r>
      <w:r w:rsidRPr="000B6731">
        <w:rPr>
          <w:bCs/>
          <w:sz w:val="60"/>
          <w:szCs w:val="60"/>
        </w:rPr>
        <w:t xml:space="preserve"> €</w:t>
      </w:r>
    </w:p>
    <w:p w14:paraId="19598948" w14:textId="26AA2836" w:rsidR="000B6731" w:rsidRPr="000B6731" w:rsidRDefault="003F45F6" w:rsidP="00D225C9">
      <w:pPr>
        <w:tabs>
          <w:tab w:val="left" w:pos="1959"/>
        </w:tabs>
        <w:rPr>
          <w:b/>
          <w:sz w:val="60"/>
          <w:szCs w:val="60"/>
        </w:rPr>
      </w:pPr>
      <w:r w:rsidRPr="000B6731">
        <w:rPr>
          <w:b/>
          <w:sz w:val="60"/>
          <w:szCs w:val="60"/>
        </w:rPr>
        <w:t xml:space="preserve">Výška NFP: </w:t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</w:r>
      <w:r w:rsidR="005849EA">
        <w:rPr>
          <w:b/>
          <w:sz w:val="60"/>
          <w:szCs w:val="60"/>
        </w:rPr>
        <w:tab/>
        <w:t xml:space="preserve">  </w:t>
      </w:r>
      <w:r w:rsidR="00A40C11">
        <w:rPr>
          <w:sz w:val="60"/>
          <w:szCs w:val="60"/>
        </w:rPr>
        <w:t>5 876,64</w:t>
      </w:r>
      <w:r w:rsidRPr="000B6731">
        <w:rPr>
          <w:sz w:val="60"/>
          <w:szCs w:val="60"/>
        </w:rPr>
        <w:t xml:space="preserve"> €</w:t>
      </w:r>
    </w:p>
    <w:p w14:paraId="1AF43D04" w14:textId="6D067946" w:rsidR="000B6731" w:rsidRDefault="003E3596" w:rsidP="00D225C9">
      <w:pPr>
        <w:tabs>
          <w:tab w:val="left" w:pos="1959"/>
        </w:tabs>
        <w:rPr>
          <w:sz w:val="60"/>
          <w:szCs w:val="60"/>
        </w:rPr>
      </w:pPr>
      <w:r>
        <w:rPr>
          <w:b/>
          <w:sz w:val="60"/>
          <w:szCs w:val="60"/>
        </w:rPr>
        <w:t xml:space="preserve">Spolufinancovanie </w:t>
      </w:r>
      <w:r w:rsidR="00955D4C">
        <w:rPr>
          <w:b/>
          <w:sz w:val="60"/>
          <w:szCs w:val="60"/>
        </w:rPr>
        <w:t xml:space="preserve">Obec </w:t>
      </w:r>
      <w:r w:rsidR="00A40C11">
        <w:rPr>
          <w:b/>
          <w:sz w:val="60"/>
          <w:szCs w:val="60"/>
        </w:rPr>
        <w:t>Vavrišovo</w:t>
      </w:r>
      <w:r w:rsidR="003F45F6" w:rsidRPr="000B6731">
        <w:rPr>
          <w:b/>
          <w:sz w:val="60"/>
          <w:szCs w:val="60"/>
        </w:rPr>
        <w:t xml:space="preserve">: </w:t>
      </w:r>
      <w:r w:rsidR="005849EA">
        <w:rPr>
          <w:b/>
          <w:sz w:val="60"/>
          <w:szCs w:val="60"/>
        </w:rPr>
        <w:tab/>
        <w:t xml:space="preserve">  </w:t>
      </w:r>
      <w:r w:rsidR="00A40C11">
        <w:rPr>
          <w:sz w:val="60"/>
          <w:szCs w:val="60"/>
        </w:rPr>
        <w:t>0,00</w:t>
      </w:r>
      <w:r w:rsidR="003F45F6" w:rsidRPr="000B6731">
        <w:rPr>
          <w:sz w:val="60"/>
          <w:szCs w:val="60"/>
        </w:rPr>
        <w:t xml:space="preserve"> €</w:t>
      </w:r>
    </w:p>
    <w:p w14:paraId="26D57C3A" w14:textId="77777777" w:rsidR="000B6731" w:rsidRPr="000B6731" w:rsidRDefault="000B6731" w:rsidP="00D225C9">
      <w:pPr>
        <w:tabs>
          <w:tab w:val="left" w:pos="1959"/>
        </w:tabs>
        <w:rPr>
          <w:sz w:val="52"/>
          <w:szCs w:val="52"/>
        </w:rPr>
      </w:pPr>
    </w:p>
    <w:p w14:paraId="670B7244" w14:textId="77777777" w:rsidR="00223739" w:rsidRPr="000B6731" w:rsidRDefault="003F45F6" w:rsidP="00D225C9">
      <w:pPr>
        <w:tabs>
          <w:tab w:val="left" w:pos="3131"/>
        </w:tabs>
        <w:jc w:val="center"/>
        <w:rPr>
          <w:b/>
          <w:color w:val="1F3864" w:themeColor="accent5" w:themeShade="80"/>
          <w:sz w:val="54"/>
          <w:szCs w:val="54"/>
        </w:rPr>
      </w:pPr>
      <w:r w:rsidRPr="000B6731">
        <w:rPr>
          <w:b/>
          <w:color w:val="1F3864" w:themeColor="accent5" w:themeShade="80"/>
          <w:sz w:val="54"/>
          <w:szCs w:val="54"/>
        </w:rPr>
        <w:t xml:space="preserve">Projekt sa realizuje v rámci implementácie </w:t>
      </w:r>
      <w:r w:rsidRPr="00955D4C">
        <w:rPr>
          <w:b/>
          <w:i/>
          <w:color w:val="1F3864" w:themeColor="accent5" w:themeShade="80"/>
          <w:sz w:val="54"/>
          <w:szCs w:val="54"/>
        </w:rPr>
        <w:t xml:space="preserve">Stratégie </w:t>
      </w:r>
      <w:r w:rsidR="00955D4C">
        <w:rPr>
          <w:b/>
          <w:i/>
          <w:color w:val="1F3864" w:themeColor="accent5" w:themeShade="80"/>
          <w:sz w:val="54"/>
          <w:szCs w:val="54"/>
        </w:rPr>
        <w:t xml:space="preserve">rozvoja Horného Liptova do roku 2020. </w:t>
      </w:r>
    </w:p>
    <w:sectPr w:rsidR="00223739" w:rsidRPr="000B6731" w:rsidSect="00400E9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B"/>
    <w:rsid w:val="000B6731"/>
    <w:rsid w:val="003E3596"/>
    <w:rsid w:val="003F45F6"/>
    <w:rsid w:val="00400E9B"/>
    <w:rsid w:val="00502569"/>
    <w:rsid w:val="005849EA"/>
    <w:rsid w:val="007319FE"/>
    <w:rsid w:val="007443AF"/>
    <w:rsid w:val="007E112A"/>
    <w:rsid w:val="00824F9C"/>
    <w:rsid w:val="008B34AF"/>
    <w:rsid w:val="00955D4C"/>
    <w:rsid w:val="00A40C11"/>
    <w:rsid w:val="00B473D8"/>
    <w:rsid w:val="00C8203F"/>
    <w:rsid w:val="00D225C9"/>
    <w:rsid w:val="00EF4E28"/>
    <w:rsid w:val="00F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2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4B25-F996-4F32-BBAB-36FF103C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Vretenárová</dc:creator>
  <cp:lastModifiedBy>Owner</cp:lastModifiedBy>
  <cp:revision>2</cp:revision>
  <cp:lastPrinted>2021-05-26T13:09:00Z</cp:lastPrinted>
  <dcterms:created xsi:type="dcterms:W3CDTF">2021-06-11T05:47:00Z</dcterms:created>
  <dcterms:modified xsi:type="dcterms:W3CDTF">2021-06-11T05:47:00Z</dcterms:modified>
</cp:coreProperties>
</file>